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AA64" w14:textId="77777777" w:rsidR="00167317" w:rsidRPr="00167317" w:rsidRDefault="00167317" w:rsidP="00167317">
      <w:pPr>
        <w:tabs>
          <w:tab w:val="left" w:pos="284"/>
          <w:tab w:val="left" w:pos="851"/>
          <w:tab w:val="left" w:pos="4035"/>
        </w:tabs>
        <w:spacing w:after="0" w:line="240" w:lineRule="auto"/>
        <w:ind w:right="-46"/>
        <w:contextualSpacing/>
        <w:jc w:val="center"/>
        <w:rPr>
          <w:rFonts w:ascii="TH SarabunIT๙" w:eastAsia="Calibri" w:hAnsi="TH SarabunIT๙" w:cs="TH SarabunIT๙"/>
          <w:b/>
          <w:bCs/>
          <w:noProof/>
          <w:sz w:val="32"/>
          <w:szCs w:val="32"/>
        </w:rPr>
      </w:pPr>
      <w:r w:rsidRPr="00167317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แบบเสนอข้อคิดเห็น</w:t>
      </w:r>
    </w:p>
    <w:p w14:paraId="14168AC2" w14:textId="77777777" w:rsidR="00167317" w:rsidRPr="00167317" w:rsidRDefault="00167317" w:rsidP="00167317">
      <w:pPr>
        <w:tabs>
          <w:tab w:val="left" w:pos="284"/>
          <w:tab w:val="left" w:pos="851"/>
          <w:tab w:val="left" w:pos="4035"/>
        </w:tabs>
        <w:spacing w:before="240" w:after="0" w:line="240" w:lineRule="auto"/>
        <w:ind w:right="-46"/>
        <w:contextualSpacing/>
        <w:jc w:val="center"/>
        <w:rPr>
          <w:rFonts w:ascii="TH SarabunIT๙" w:eastAsia="Calibri" w:hAnsi="TH SarabunIT๙" w:cs="TH SarabunIT๙"/>
          <w:b/>
          <w:bCs/>
          <w:noProof/>
          <w:sz w:val="32"/>
          <w:szCs w:val="32"/>
        </w:rPr>
      </w:pPr>
      <w:r w:rsidRPr="0016731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ร่างกฎกระทรวงกำหนดปริมาณยาเสพติดให้โทษ</w:t>
      </w:r>
      <w:r w:rsidRPr="0016731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  <w:t>และวัตถุออกฤทธิ์ที่ให้สันนิษฐานว่ามีไว้ในครอบครองเพื่อเสพ พ.ศ. ....</w:t>
      </w:r>
      <w:r w:rsidRPr="0016731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67317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cs/>
        </w:rPr>
        <w:t>*******************************************</w:t>
      </w:r>
    </w:p>
    <w:p w14:paraId="3FD5F271" w14:textId="77777777" w:rsidR="00167317" w:rsidRPr="00167317" w:rsidRDefault="00167317" w:rsidP="00167317">
      <w:pPr>
        <w:spacing w:before="240" w:after="0" w:line="240" w:lineRule="auto"/>
        <w:ind w:right="-46"/>
        <w:contextualSpacing/>
        <w:rPr>
          <w:rFonts w:ascii="TH SarabunIT๙" w:eastAsia="Calibri" w:hAnsi="TH SarabunIT๙" w:cs="TH SarabunIT๙"/>
          <w:b/>
          <w:bCs/>
          <w:noProof/>
          <w:sz w:val="32"/>
          <w:szCs w:val="32"/>
        </w:rPr>
      </w:pPr>
    </w:p>
    <w:p w14:paraId="0DC2BB36" w14:textId="77777777" w:rsidR="00167317" w:rsidRPr="00167317" w:rsidRDefault="00167317" w:rsidP="00167317">
      <w:pPr>
        <w:spacing w:before="240" w:after="0" w:line="240" w:lineRule="auto"/>
        <w:ind w:right="-46"/>
        <w:contextualSpacing/>
        <w:rPr>
          <w:rFonts w:ascii="TH SarabunIT๙" w:eastAsia="Calibri" w:hAnsi="TH SarabunIT๙" w:cs="TH SarabunIT๙"/>
          <w:b/>
          <w:bCs/>
          <w:noProof/>
          <w:sz w:val="32"/>
          <w:szCs w:val="32"/>
        </w:rPr>
      </w:pPr>
      <w:r w:rsidRPr="00167317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cs/>
        </w:rPr>
        <w:t>1. ข้อมูลผู้แสดงความคิดเห็น</w:t>
      </w:r>
    </w:p>
    <w:p w14:paraId="0294B826" w14:textId="77777777" w:rsidR="00167317" w:rsidRPr="00167317" w:rsidRDefault="00167317" w:rsidP="00167317">
      <w:pPr>
        <w:tabs>
          <w:tab w:val="left" w:pos="284"/>
        </w:tabs>
        <w:spacing w:before="240" w:after="0" w:line="240" w:lineRule="auto"/>
        <w:ind w:right="-46"/>
        <w:contextualSpacing/>
        <w:rPr>
          <w:rFonts w:ascii="TH SarabunIT๙" w:eastAsia="Calibri" w:hAnsi="TH SarabunIT๙" w:cs="TH SarabunIT๙"/>
          <w:noProof/>
          <w:sz w:val="32"/>
          <w:szCs w:val="32"/>
        </w:rPr>
      </w:pPr>
      <w:r w:rsidRPr="00167317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167317">
        <w:rPr>
          <w:rFonts w:ascii="TH SarabunIT๙" w:eastAsia="Calibri" w:hAnsi="TH SarabunIT๙" w:cs="TH SarabunIT๙" w:hint="cs"/>
          <w:noProof/>
          <w:sz w:val="32"/>
          <w:szCs w:val="32"/>
          <w:cs/>
        </w:rPr>
        <w:t>ชื่อ...............................................................................สกุล...............................................................................</w:t>
      </w:r>
    </w:p>
    <w:p w14:paraId="1E693FC1" w14:textId="77777777" w:rsidR="00167317" w:rsidRPr="00167317" w:rsidRDefault="00167317" w:rsidP="00167317">
      <w:pPr>
        <w:tabs>
          <w:tab w:val="left" w:pos="284"/>
        </w:tabs>
        <w:spacing w:before="240" w:after="0" w:line="240" w:lineRule="auto"/>
        <w:ind w:right="-46"/>
        <w:contextualSpacing/>
        <w:rPr>
          <w:rFonts w:ascii="TH SarabunIT๙" w:eastAsia="Calibri" w:hAnsi="TH SarabunIT๙" w:cs="TH SarabunIT๙"/>
          <w:noProof/>
          <w:sz w:val="32"/>
          <w:szCs w:val="32"/>
        </w:rPr>
      </w:pPr>
      <w:r w:rsidRPr="00167317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167317">
        <w:rPr>
          <w:rFonts w:ascii="TH SarabunIT๙" w:eastAsia="Calibri" w:hAnsi="TH SarabunIT๙" w:cs="TH SarabunIT๙" w:hint="cs"/>
          <w:noProof/>
          <w:sz w:val="32"/>
          <w:szCs w:val="32"/>
          <w:cs/>
        </w:rPr>
        <w:t>ตำแหน่ง......................................................................หน่วยงาน......................................................................</w:t>
      </w:r>
    </w:p>
    <w:p w14:paraId="46BFA090" w14:textId="77777777" w:rsidR="00167317" w:rsidRPr="00167317" w:rsidRDefault="00167317" w:rsidP="00167317">
      <w:pPr>
        <w:tabs>
          <w:tab w:val="left" w:pos="284"/>
        </w:tabs>
        <w:spacing w:before="240" w:after="0" w:line="240" w:lineRule="auto"/>
        <w:ind w:right="-46"/>
        <w:contextualSpacing/>
        <w:rPr>
          <w:rFonts w:ascii="TH SarabunIT๙" w:eastAsia="Calibri" w:hAnsi="TH SarabunIT๙" w:cs="TH SarabunIT๙"/>
          <w:noProof/>
          <w:sz w:val="32"/>
          <w:szCs w:val="32"/>
        </w:rPr>
      </w:pPr>
      <w:r w:rsidRPr="00167317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167317">
        <w:rPr>
          <w:rFonts w:ascii="TH SarabunIT๙" w:eastAsia="Calibri" w:hAnsi="TH SarabunIT๙" w:cs="TH SarabunIT๙" w:hint="cs"/>
          <w:noProof/>
          <w:sz w:val="32"/>
          <w:szCs w:val="32"/>
          <w:cs/>
        </w:rPr>
        <w:t>โทร..............................................................................โทรสาร.........................................................................</w:t>
      </w:r>
    </w:p>
    <w:p w14:paraId="407F8FCD" w14:textId="77777777" w:rsidR="00167317" w:rsidRPr="00167317" w:rsidRDefault="00167317" w:rsidP="00167317">
      <w:pPr>
        <w:tabs>
          <w:tab w:val="left" w:pos="284"/>
          <w:tab w:val="left" w:pos="851"/>
          <w:tab w:val="left" w:pos="4035"/>
        </w:tabs>
        <w:spacing w:before="100" w:beforeAutospacing="1" w:after="100" w:afterAutospacing="1" w:line="240" w:lineRule="auto"/>
        <w:ind w:right="-46"/>
        <w:contextualSpacing/>
        <w:jc w:val="thaiDistribute"/>
        <w:rPr>
          <w:rFonts w:ascii="TH SarabunIT๙" w:eastAsia="Calibri" w:hAnsi="TH SarabunIT๙" w:cs="TH SarabunIT๙"/>
          <w:b/>
          <w:bCs/>
          <w:noProof/>
          <w:sz w:val="32"/>
          <w:szCs w:val="32"/>
        </w:rPr>
      </w:pPr>
      <w:r w:rsidRPr="00167317">
        <w:rPr>
          <w:rFonts w:ascii="TH SarabunIT๙" w:eastAsia="Calibri" w:hAnsi="TH SarabunIT๙" w:cs="TH SarabunIT๙" w:hint="cs"/>
          <w:b/>
          <w:bCs/>
          <w:noProof/>
          <w:spacing w:val="-4"/>
          <w:sz w:val="32"/>
          <w:szCs w:val="32"/>
          <w:cs/>
        </w:rPr>
        <w:t>2. การพิจารณารับรองร่าง</w:t>
      </w:r>
      <w:r w:rsidRPr="0016731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>กฎกระทรวงกำหนดปริมาณยาเสพติดให้โทษ</w:t>
      </w:r>
      <w:r w:rsidRPr="00167317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>และ</w:t>
      </w:r>
      <w:r w:rsidRPr="0016731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วัตถุออกฤทธิ์ที่ให้สันนิษฐาน</w:t>
      </w:r>
      <w:r w:rsidRPr="0016731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/>
        <w:t>ว่ามีไว้ในครอบครองเพื่อเสพ พ.ศ. ....</w:t>
      </w:r>
    </w:p>
    <w:p w14:paraId="78BC7CFE" w14:textId="77777777" w:rsidR="00167317" w:rsidRPr="00167317" w:rsidRDefault="00167317" w:rsidP="00167317">
      <w:pPr>
        <w:tabs>
          <w:tab w:val="left" w:pos="284"/>
          <w:tab w:val="left" w:pos="851"/>
          <w:tab w:val="left" w:pos="1134"/>
          <w:tab w:val="left" w:pos="4035"/>
        </w:tabs>
        <w:spacing w:before="120" w:after="100" w:afterAutospacing="1" w:line="240" w:lineRule="auto"/>
        <w:ind w:right="-46"/>
        <w:contextualSpacing/>
        <w:jc w:val="thaiDistribute"/>
        <w:rPr>
          <w:rFonts w:ascii="TH SarabunIT๙" w:eastAsia="Calibri" w:hAnsi="TH SarabunIT๙" w:cs="TH SarabunIT๙"/>
          <w:noProof/>
          <w:sz w:val="32"/>
          <w:szCs w:val="32"/>
        </w:rPr>
      </w:pPr>
      <w:r w:rsidRPr="00167317">
        <w:rPr>
          <w:rFonts w:ascii="TH SarabunIT๙" w:eastAsia="Calibri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EC6AB0" wp14:editId="39C5CE82">
                <wp:simplePos x="0" y="0"/>
                <wp:positionH relativeFrom="column">
                  <wp:posOffset>494057</wp:posOffset>
                </wp:positionH>
                <wp:positionV relativeFrom="paragraph">
                  <wp:posOffset>99778</wp:posOffset>
                </wp:positionV>
                <wp:extent cx="159026" cy="127221"/>
                <wp:effectExtent l="0" t="0" r="127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272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84941" id="Rectangle 12" o:spid="_x0000_s1026" style="position:absolute;margin-left:38.9pt;margin-top:7.85pt;width:12.5pt;height:10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" filled="f" strokecolor="windowText" strokeweight="1pt"/>
            </w:pict>
          </mc:Fallback>
        </mc:AlternateContent>
      </w:r>
      <w:r w:rsidRPr="00167317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167317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167317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167317">
        <w:rPr>
          <w:rFonts w:ascii="TH SarabunIT๙" w:eastAsia="Calibri" w:hAnsi="TH SarabunIT๙" w:cs="TH SarabunIT๙" w:hint="cs"/>
          <w:noProof/>
          <w:sz w:val="32"/>
          <w:szCs w:val="32"/>
          <w:cs/>
        </w:rPr>
        <w:t xml:space="preserve">รับรองร่างกฎกระทรวง โดยไม่มีข้อแก้ไข </w:t>
      </w:r>
    </w:p>
    <w:p w14:paraId="72140E16" w14:textId="77777777" w:rsidR="00167317" w:rsidRPr="00167317" w:rsidRDefault="00167317" w:rsidP="00167317">
      <w:pPr>
        <w:tabs>
          <w:tab w:val="left" w:pos="284"/>
          <w:tab w:val="left" w:pos="851"/>
          <w:tab w:val="left" w:pos="1134"/>
          <w:tab w:val="left" w:pos="4035"/>
        </w:tabs>
        <w:spacing w:before="100" w:beforeAutospacing="1" w:after="100" w:afterAutospacing="1" w:line="240" w:lineRule="auto"/>
        <w:ind w:right="-46"/>
        <w:contextualSpacing/>
        <w:jc w:val="thaiDistribute"/>
        <w:rPr>
          <w:rFonts w:ascii="TH SarabunIT๙" w:eastAsia="Calibri" w:hAnsi="TH SarabunIT๙" w:cs="TH SarabunIT๙"/>
          <w:noProof/>
          <w:sz w:val="32"/>
          <w:szCs w:val="32"/>
          <w:cs/>
        </w:rPr>
      </w:pPr>
      <w:r w:rsidRPr="00167317">
        <w:rPr>
          <w:rFonts w:ascii="TH SarabunIT๙" w:eastAsia="Calibri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032A1" wp14:editId="5AF34FC9">
                <wp:simplePos x="0" y="0"/>
                <wp:positionH relativeFrom="column">
                  <wp:posOffset>500407</wp:posOffset>
                </wp:positionH>
                <wp:positionV relativeFrom="paragraph">
                  <wp:posOffset>76145</wp:posOffset>
                </wp:positionV>
                <wp:extent cx="159026" cy="127221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272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A7A76" id="Rectangle 4" o:spid="_x0000_s1026" style="position:absolute;margin-left:39.4pt;margin-top:6pt;width:12.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" filled="f" strokecolor="windowText" strokeweight="1pt"/>
            </w:pict>
          </mc:Fallback>
        </mc:AlternateContent>
      </w:r>
      <w:r w:rsidRPr="00167317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167317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167317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167317">
        <w:rPr>
          <w:rFonts w:ascii="TH SarabunIT๙" w:eastAsia="Calibri" w:hAnsi="TH SarabunIT๙" w:cs="TH SarabunIT๙" w:hint="cs"/>
          <w:noProof/>
          <w:sz w:val="32"/>
          <w:szCs w:val="32"/>
          <w:cs/>
        </w:rPr>
        <w:t xml:space="preserve">รับรองร่างกฎกระทรวง โดยมีข้อแก้ไข ดังนี้ </w:t>
      </w:r>
    </w:p>
    <w:p w14:paraId="066D5EE7" w14:textId="77777777" w:rsidR="00167317" w:rsidRPr="00167317" w:rsidRDefault="00167317" w:rsidP="00167317">
      <w:pPr>
        <w:tabs>
          <w:tab w:val="left" w:pos="284"/>
          <w:tab w:val="left" w:pos="851"/>
          <w:tab w:val="left" w:pos="4035"/>
        </w:tabs>
        <w:spacing w:before="100" w:beforeAutospacing="1" w:after="100" w:afterAutospacing="1" w:line="240" w:lineRule="auto"/>
        <w:ind w:right="-46"/>
        <w:contextualSpacing/>
        <w:jc w:val="thaiDistribute"/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167317" w:rsidRPr="00167317" w14:paraId="0F65D78D" w14:textId="77777777" w:rsidTr="00611C03">
        <w:tc>
          <w:tcPr>
            <w:tcW w:w="4530" w:type="dxa"/>
          </w:tcPr>
          <w:p w14:paraId="2CDE6F9A" w14:textId="77777777" w:rsidR="00167317" w:rsidRPr="00167317" w:rsidRDefault="00167317" w:rsidP="00167317">
            <w:pPr>
              <w:spacing w:before="240"/>
              <w:ind w:right="-46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  <w:r w:rsidRPr="00167317">
              <w:rPr>
                <w:rFonts w:ascii="TH SarabunIT๙" w:eastAsia="Calibri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531" w:type="dxa"/>
          </w:tcPr>
          <w:p w14:paraId="6C6C3CD0" w14:textId="77777777" w:rsidR="00167317" w:rsidRPr="00167317" w:rsidRDefault="00167317" w:rsidP="00167317">
            <w:pPr>
              <w:spacing w:before="240"/>
              <w:ind w:right="-46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  <w:r w:rsidRPr="00167317">
              <w:rPr>
                <w:rFonts w:ascii="TH SarabunIT๙" w:eastAsia="Calibri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ข้อคิดเห็น</w:t>
            </w:r>
          </w:p>
        </w:tc>
      </w:tr>
      <w:tr w:rsidR="00167317" w:rsidRPr="00167317" w14:paraId="4E27CFF9" w14:textId="77777777" w:rsidTr="00611C03">
        <w:tc>
          <w:tcPr>
            <w:tcW w:w="4530" w:type="dxa"/>
          </w:tcPr>
          <w:p w14:paraId="510AE38F" w14:textId="77777777" w:rsidR="00167317" w:rsidRPr="00167317" w:rsidRDefault="00167317" w:rsidP="00167317">
            <w:pPr>
              <w:spacing w:before="240"/>
              <w:ind w:right="-46"/>
              <w:contextualSpacing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</w:p>
          <w:p w14:paraId="29C8CCA7" w14:textId="77777777" w:rsidR="00167317" w:rsidRPr="00167317" w:rsidRDefault="00167317" w:rsidP="00167317">
            <w:pPr>
              <w:spacing w:before="240"/>
              <w:ind w:right="-46"/>
              <w:contextualSpacing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</w:p>
          <w:p w14:paraId="175FE522" w14:textId="77777777" w:rsidR="00167317" w:rsidRPr="00167317" w:rsidRDefault="00167317" w:rsidP="00167317">
            <w:pPr>
              <w:spacing w:before="240"/>
              <w:ind w:right="-46"/>
              <w:contextualSpacing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</w:p>
          <w:p w14:paraId="54E6013F" w14:textId="77777777" w:rsidR="00167317" w:rsidRPr="00167317" w:rsidRDefault="00167317" w:rsidP="00167317">
            <w:pPr>
              <w:spacing w:before="240"/>
              <w:ind w:right="-46"/>
              <w:contextualSpacing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</w:p>
          <w:p w14:paraId="16CABB0F" w14:textId="77777777" w:rsidR="00167317" w:rsidRPr="00167317" w:rsidRDefault="00167317" w:rsidP="00167317">
            <w:pPr>
              <w:spacing w:before="240"/>
              <w:ind w:right="-46"/>
              <w:contextualSpacing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</w:p>
          <w:p w14:paraId="7A76FADF" w14:textId="77777777" w:rsidR="00167317" w:rsidRPr="00167317" w:rsidRDefault="00167317" w:rsidP="00167317">
            <w:pPr>
              <w:spacing w:before="240"/>
              <w:ind w:right="-46"/>
              <w:contextualSpacing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</w:p>
          <w:p w14:paraId="418347B4" w14:textId="77777777" w:rsidR="00167317" w:rsidRPr="00167317" w:rsidRDefault="00167317" w:rsidP="00167317">
            <w:pPr>
              <w:spacing w:before="240"/>
              <w:ind w:right="-46"/>
              <w:contextualSpacing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531" w:type="dxa"/>
          </w:tcPr>
          <w:p w14:paraId="6462A69F" w14:textId="77777777" w:rsidR="00167317" w:rsidRPr="00167317" w:rsidRDefault="00167317" w:rsidP="00167317">
            <w:pPr>
              <w:spacing w:before="240"/>
              <w:ind w:right="-46"/>
              <w:contextualSpacing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</w:p>
          <w:p w14:paraId="379F009F" w14:textId="77777777" w:rsidR="00167317" w:rsidRPr="00167317" w:rsidRDefault="00167317" w:rsidP="00167317">
            <w:pPr>
              <w:spacing w:before="240"/>
              <w:ind w:right="-46"/>
              <w:contextualSpacing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</w:p>
          <w:p w14:paraId="69E7ABF3" w14:textId="77777777" w:rsidR="00167317" w:rsidRPr="00167317" w:rsidRDefault="00167317" w:rsidP="00167317">
            <w:pPr>
              <w:spacing w:before="240"/>
              <w:ind w:right="-46"/>
              <w:contextualSpacing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</w:p>
          <w:p w14:paraId="77BC8176" w14:textId="77777777" w:rsidR="00167317" w:rsidRPr="00167317" w:rsidRDefault="00167317" w:rsidP="00167317">
            <w:pPr>
              <w:spacing w:before="240"/>
              <w:ind w:right="-46"/>
              <w:contextualSpacing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</w:p>
          <w:p w14:paraId="15BF7332" w14:textId="77777777" w:rsidR="00167317" w:rsidRPr="00167317" w:rsidRDefault="00167317" w:rsidP="00167317">
            <w:pPr>
              <w:spacing w:before="240"/>
              <w:ind w:right="-46"/>
              <w:contextualSpacing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</w:p>
          <w:p w14:paraId="6CB30B38" w14:textId="77777777" w:rsidR="00167317" w:rsidRPr="00167317" w:rsidRDefault="00167317" w:rsidP="00167317">
            <w:pPr>
              <w:spacing w:before="240"/>
              <w:ind w:right="-46"/>
              <w:contextualSpacing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</w:p>
          <w:p w14:paraId="2BC25D2E" w14:textId="77777777" w:rsidR="00167317" w:rsidRPr="00167317" w:rsidRDefault="00167317" w:rsidP="00167317">
            <w:pPr>
              <w:spacing w:before="240"/>
              <w:ind w:right="-46"/>
              <w:contextualSpacing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</w:p>
          <w:p w14:paraId="5A7D6EAC" w14:textId="77777777" w:rsidR="00167317" w:rsidRPr="00167317" w:rsidRDefault="00167317" w:rsidP="00167317">
            <w:pPr>
              <w:spacing w:before="240"/>
              <w:ind w:right="-46"/>
              <w:contextualSpacing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</w:p>
          <w:p w14:paraId="190BA8D5" w14:textId="77777777" w:rsidR="00167317" w:rsidRPr="00167317" w:rsidRDefault="00167317" w:rsidP="00167317">
            <w:pPr>
              <w:spacing w:before="240"/>
              <w:ind w:right="-46"/>
              <w:contextualSpacing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</w:p>
          <w:p w14:paraId="6F58BFE1" w14:textId="77777777" w:rsidR="00167317" w:rsidRPr="00167317" w:rsidRDefault="00167317" w:rsidP="00167317">
            <w:pPr>
              <w:spacing w:before="240"/>
              <w:ind w:right="-46"/>
              <w:contextualSpacing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</w:p>
          <w:p w14:paraId="3AC60609" w14:textId="77777777" w:rsidR="00167317" w:rsidRPr="00167317" w:rsidRDefault="00167317" w:rsidP="00167317">
            <w:pPr>
              <w:spacing w:before="240"/>
              <w:ind w:right="-46"/>
              <w:contextualSpacing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</w:p>
          <w:p w14:paraId="59E2654E" w14:textId="77777777" w:rsidR="00167317" w:rsidRPr="00167317" w:rsidRDefault="00167317" w:rsidP="00167317">
            <w:pPr>
              <w:spacing w:before="240"/>
              <w:ind w:right="-46"/>
              <w:contextualSpacing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</w:p>
          <w:p w14:paraId="5D55399A" w14:textId="77777777" w:rsidR="00167317" w:rsidRPr="00167317" w:rsidRDefault="00167317" w:rsidP="00167317">
            <w:pPr>
              <w:spacing w:before="240"/>
              <w:ind w:right="-46"/>
              <w:contextualSpacing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</w:p>
          <w:p w14:paraId="298FA1BD" w14:textId="77777777" w:rsidR="00167317" w:rsidRPr="00167317" w:rsidRDefault="00167317" w:rsidP="00167317">
            <w:pPr>
              <w:spacing w:before="240"/>
              <w:ind w:right="-46"/>
              <w:contextualSpacing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</w:p>
          <w:p w14:paraId="063C8C81" w14:textId="77777777" w:rsidR="00167317" w:rsidRPr="00167317" w:rsidRDefault="00167317" w:rsidP="00167317">
            <w:pPr>
              <w:spacing w:before="240"/>
              <w:ind w:right="-46"/>
              <w:contextualSpacing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</w:p>
          <w:p w14:paraId="5BE6F738" w14:textId="77777777" w:rsidR="00167317" w:rsidRPr="00167317" w:rsidRDefault="00167317" w:rsidP="00167317">
            <w:pPr>
              <w:spacing w:before="240"/>
              <w:ind w:right="-46"/>
              <w:contextualSpacing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</w:p>
          <w:p w14:paraId="46A70EB0" w14:textId="77777777" w:rsidR="00167317" w:rsidRPr="00167317" w:rsidRDefault="00167317" w:rsidP="00167317">
            <w:pPr>
              <w:spacing w:before="240"/>
              <w:ind w:right="-46"/>
              <w:contextualSpacing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</w:p>
          <w:p w14:paraId="11EB4CA2" w14:textId="77777777" w:rsidR="00167317" w:rsidRPr="00167317" w:rsidRDefault="00167317" w:rsidP="00167317">
            <w:pPr>
              <w:spacing w:before="240"/>
              <w:ind w:right="-46"/>
              <w:contextualSpacing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</w:p>
          <w:p w14:paraId="0AE79C66" w14:textId="77777777" w:rsidR="00167317" w:rsidRPr="00167317" w:rsidRDefault="00167317" w:rsidP="00167317">
            <w:pPr>
              <w:spacing w:before="240"/>
              <w:ind w:right="-46"/>
              <w:contextualSpacing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</w:p>
          <w:p w14:paraId="7267BBB6" w14:textId="77777777" w:rsidR="00167317" w:rsidRPr="00167317" w:rsidRDefault="00167317" w:rsidP="00167317">
            <w:pPr>
              <w:spacing w:before="240"/>
              <w:ind w:right="-46"/>
              <w:contextualSpacing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</w:p>
          <w:p w14:paraId="109919F9" w14:textId="77777777" w:rsidR="00167317" w:rsidRPr="00167317" w:rsidRDefault="00167317" w:rsidP="00167317">
            <w:pPr>
              <w:spacing w:before="240"/>
              <w:ind w:right="-46"/>
              <w:contextualSpacing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</w:p>
          <w:p w14:paraId="5C862BD0" w14:textId="77777777" w:rsidR="00167317" w:rsidRPr="00167317" w:rsidRDefault="00167317" w:rsidP="00167317">
            <w:pPr>
              <w:spacing w:before="240"/>
              <w:ind w:right="-46"/>
              <w:contextualSpacing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</w:p>
          <w:p w14:paraId="224BB9E8" w14:textId="77777777" w:rsidR="00167317" w:rsidRPr="00167317" w:rsidRDefault="00167317" w:rsidP="00167317">
            <w:pPr>
              <w:spacing w:before="240"/>
              <w:ind w:right="-46"/>
              <w:contextualSpacing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</w:tr>
    </w:tbl>
    <w:p w14:paraId="6862635D" w14:textId="77777777" w:rsidR="00167317" w:rsidRPr="00167317" w:rsidRDefault="00167317" w:rsidP="0016731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18AD3CF" w14:textId="77777777" w:rsidR="00167317" w:rsidRPr="00167317" w:rsidRDefault="00167317" w:rsidP="0016731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451FCD9" w14:textId="77777777" w:rsidR="00167317" w:rsidRDefault="00167317"/>
    <w:sectPr w:rsidR="00167317" w:rsidSect="00167317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17"/>
    <w:rsid w:val="0016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821CE"/>
  <w15:chartTrackingRefBased/>
  <w15:docId w15:val="{F89DF72B-52AD-4982-A9B6-8FB49310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16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6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</cp:revision>
  <dcterms:created xsi:type="dcterms:W3CDTF">2023-11-09T03:16:00Z</dcterms:created>
  <dcterms:modified xsi:type="dcterms:W3CDTF">2023-11-09T03:20:00Z</dcterms:modified>
</cp:coreProperties>
</file>